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Avenir" w:hAnsi="Avenir" w:eastAsia="Avenir" w:cs="Avenir"/>
          <w:b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>TRÉNERI ÁLTALÁNOS SZERZŐDÉSI FELTÉTELEK</w:t>
      </w:r>
    </w:p>
    <w:p w14:paraId="00000002">
      <w:pPr>
        <w:jc w:val="center"/>
        <w:rPr>
          <w:rFonts w:ascii="Avenir" w:hAnsi="Avenir" w:eastAsia="Avenir" w:cs="Avenir"/>
          <w:b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>2024.10.25.</w:t>
      </w:r>
    </w:p>
    <w:p w14:paraId="00000003">
      <w:pPr>
        <w:rPr>
          <w:rFonts w:ascii="Avenir" w:hAnsi="Avenir" w:eastAsia="Avenir" w:cs="Avenir"/>
          <w:b/>
          <w:sz w:val="20"/>
          <w:szCs w:val="20"/>
        </w:rPr>
      </w:pPr>
    </w:p>
    <w:p w14:paraId="0000000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8" w:after="288" w:line="240" w:lineRule="auto"/>
        <w:ind w:left="1080" w:right="0" w:hanging="72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Általános rendelkezések </w:t>
      </w:r>
    </w:p>
    <w:p w14:paraId="00000005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1. Tuboly Teréz, mint szolgáltató (a továbbiakban: Tréner; részletes adatok és elérhetőség: Tuboly Teréz</w:t>
      </w:r>
      <w:r>
        <w:rPr>
          <w:rFonts w:hint="default" w:ascii="Avenir" w:hAnsi="Avenir" w:eastAsia="Avenir" w:cs="Avenir"/>
          <w:sz w:val="20"/>
          <w:szCs w:val="20"/>
          <w:rtl w:val="0"/>
          <w:lang w:val="hu-HU"/>
        </w:rPr>
        <w:t xml:space="preserve"> </w:t>
      </w:r>
      <w:bookmarkStart w:id="0" w:name="_GoBack"/>
      <w:bookmarkEnd w:id="0"/>
      <w:r>
        <w:rPr>
          <w:rFonts w:ascii="Avenir" w:hAnsi="Avenir" w:eastAsia="Avenir" w:cs="Avenir"/>
          <w:sz w:val="20"/>
          <w:szCs w:val="20"/>
          <w:rtl w:val="0"/>
        </w:rPr>
        <w:t xml:space="preserve">Tuboly Zsófia E. V. alkalmazottja, székhely: 7478 Visnye, Visnyeszéplak tanya 4., Adószám: </w:t>
      </w:r>
      <w:r>
        <w:rPr>
          <w:rFonts w:ascii="Avenir" w:hAnsi="Avenir" w:eastAsia="Avenir" w:cs="Avenir"/>
          <w:color w:val="404040"/>
          <w:sz w:val="21"/>
          <w:szCs w:val="21"/>
          <w:rtl w:val="0"/>
        </w:rPr>
        <w:t>56754458-1-34</w:t>
      </w:r>
      <w:r>
        <w:rPr>
          <w:rFonts w:ascii="Avenir" w:hAnsi="Avenir" w:eastAsia="Avenir" w:cs="Avenir"/>
          <w:sz w:val="20"/>
          <w:szCs w:val="20"/>
          <w:rtl w:val="0"/>
        </w:rPr>
        <w:t>; e-mail: intimtornaterivel@gmail.com;) Kriston-módszerhez kapcsolódó foglalkozásokat (tanfolyam, gyakorlóóra, stb.) tart (a továbbiakban: Tanfolyamok) a jelentkező érdeklődők számára.</w:t>
      </w:r>
    </w:p>
    <w:p w14:paraId="00000006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2. A Tréner a www.intimtorna.hu weboldalon (a továbbiakban: Weboldal) keresztül, a Tréner által meghirdetett Tanfolyamok lebonyolításáért felel. A Tréner biztosítja a Vásárlók részére a Weboldalakon meghirdetett Tanfolyamoknak a Weboldalon meghirdetett időben és helyen történő lebonyolítását.</w:t>
      </w:r>
    </w:p>
    <w:p w14:paraId="00000007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3. A jelen Általános Szerződési Feltételek (a továbbiakban: Tréneri ÁSZF) határozza meg a Tréner, valamint a Tanfolyamra jelentkező érdeklődő 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00000008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II. A Szolgáltató és a Tréner viszonya </w:t>
      </w:r>
    </w:p>
    <w:p w14:paraId="00000009">
      <w:pPr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color w:val="000000"/>
          <w:sz w:val="20"/>
          <w:szCs w:val="20"/>
          <w:rtl w:val="0"/>
        </w:rPr>
        <w:t>A Weboldalt működtető szolgáltató (</w:t>
      </w:r>
      <w:r>
        <w:rPr>
          <w:rFonts w:ascii="Avenir" w:hAnsi="Avenir" w:eastAsia="Avenir" w:cs="Avenir"/>
          <w:sz w:val="20"/>
          <w:szCs w:val="20"/>
          <w:rtl w:val="0"/>
        </w:rPr>
        <w:t>VITÁL-TRÉNING Egészségmegőrző Korlátolt Felelősségű Társaság)</w:t>
      </w:r>
      <w:r>
        <w:rPr>
          <w:rFonts w:ascii="Avenir" w:hAnsi="Avenir" w:eastAsia="Avenir" w:cs="Avenir"/>
          <w:color w:val="000000"/>
          <w:sz w:val="20"/>
          <w:szCs w:val="20"/>
          <w:rtl w:val="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 Tanfolyam szervezése, megvalósulása vagy elmaradása kapcsán. </w:t>
      </w:r>
      <w:r>
        <w:rPr>
          <w:rFonts w:ascii="Avenir" w:hAnsi="Avenir" w:eastAsia="Avenir" w:cs="Avenir"/>
          <w:sz w:val="20"/>
          <w:szCs w:val="20"/>
          <w:rtl w:val="0"/>
        </w:rPr>
        <w:t xml:space="preserve"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 Tréner számára. A Vásárló által kiválasztott Tanfolyamon való tényleges részvétel tekintetében a Vásárló a Trénerrel kerül szolgáltatási jogviszonyba. A Tanfolyam a meghirdetettnek megfelelő lebonyolítása a Tréner kötelezettsége. </w:t>
      </w:r>
    </w:p>
    <w:p w14:paraId="0000000A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III. A Tréneri ÁSZF elfogadása </w:t>
      </w:r>
    </w:p>
    <w:p w14:paraId="0000000B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Vásárló Tanfolyamra jelentkezése internetes vásárlásnak minősül, amely során a „Jelentkezem” gomb használatát megelőzően elfogadja a Tréner által tartott Tanfolyamra vonatkozó szerződés feltételeket (Tréneri ÁSZF). A szerződés létrejöttével a Vásárló kijelenti, hogy a jelen Tréneri ÁSZF-ben foglalt feltételeket megismerte és magára nézve kötelezőnek elfogadta, továbbá tudomásul veszi a Tanfolyam igénybevételéhez szükséges adatai kezelésére vonatkozó szabályokban (Tréneri Adatkezelési Tájékoztató) foglaltakat. </w:t>
      </w:r>
    </w:p>
    <w:p w14:paraId="0000000C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IV. Írásbeli szerződés, iktatott forma, a szerződés nyelve, a Tréneri ÁSZF területi hatálya </w:t>
      </w:r>
    </w:p>
    <w:p w14:paraId="0000000D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1. 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0000000E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2.</w:t>
      </w:r>
      <w:r>
        <w:rPr>
          <w:rFonts w:ascii="Avenir" w:hAnsi="Avenir" w:eastAsia="Avenir" w:cs="Avenir"/>
          <w:b/>
          <w:sz w:val="20"/>
          <w:szCs w:val="20"/>
          <w:rtl w:val="0"/>
        </w:rPr>
        <w:t xml:space="preserve"> </w:t>
      </w:r>
      <w:r>
        <w:rPr>
          <w:rFonts w:ascii="Avenir" w:hAnsi="Avenir" w:eastAsia="Avenir" w:cs="Avenir"/>
          <w:sz w:val="20"/>
          <w:szCs w:val="20"/>
          <w:rtl w:val="0"/>
        </w:rPr>
        <w:t xml:space="preserve">A Felek közötti megállapodás magyar nyelven jön létre. Jelen Tréneri ÁSZF területi hatálya kiterjed minden olyan jelentkezésre (szerződéskötésre), amely a Weboldalon keresztül történik Tanfolyamon való részvétel céljából. </w:t>
      </w:r>
    </w:p>
    <w:p w14:paraId="0000000F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V. A Tréneri ÁSZF módosítása </w:t>
      </w:r>
    </w:p>
    <w:p w14:paraId="00000010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Tréner tájékoztatja Vásárlót és Vásárló kifejezetten tudomásul veszi, hogy a Tréner jogosult a Tréneri ÁSZF-et egyoldalúan módosítani. A Tréneri ÁSZF módosításának esetén a Tréner a Vásárlót a változásoknak a Weboldalakon történő közzététele útján értesíti, a módosítás hatályba lépését megelőzően legalább harminc (30) nappal. </w:t>
      </w:r>
    </w:p>
    <w:p w14:paraId="00000011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>VI. A Vásárlás feltételei</w:t>
      </w:r>
    </w:p>
    <w:p w14:paraId="00000012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1. A Tréner 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00000013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2. A Vásárló kijelenti, hogy adatai a valóságnak megfelelően kerültek megadásra a Weboldalon. A Tréner 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00000014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VII. A Tanfolyamra jelentkezés, szerződéskötés, internetes vásárlás menete </w:t>
      </w:r>
    </w:p>
    <w:p w14:paraId="00000015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8" w:after="288" w:line="240" w:lineRule="auto"/>
        <w:ind w:left="426" w:right="0" w:hanging="36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Tanfolyam kiválasztása </w:t>
      </w:r>
    </w:p>
    <w:p w14:paraId="00000016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Vásárló a főoldalon vagy a TRÉNINGEK menüpontban választhatja ki a számára megfelelő Tanfolyamot, illetve egyéb rendezvényt,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„JELENTKEZEM” gomb megnyomása után a 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00000017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2. A Vásárló a Weboldalon a fizetési opció kiválasztását követően találkozik azokkal a nyilatkozatokkal, amelyeket meg kell tennie a jelentkezés (vásárlás) véglegesítése érdekében. Ennek keretében el kell fogadnia</w:t>
      </w:r>
    </w:p>
    <w:p w14:paraId="00000018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a) a Tréner ÁSZF-jét (Tréneri ÁSZF), </w:t>
      </w:r>
    </w:p>
    <w:p w14:paraId="00000019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b) a Tréner Adatkezelési Tájékoztatóját (Tréneri Adatkezelési Tájékoztató)</w:t>
      </w:r>
    </w:p>
    <w:p w14:paraId="0000001A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c) a szerzői jogi nyilatkozatot és</w:t>
      </w:r>
    </w:p>
    <w:p w14:paraId="0000001B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d) az előfeltételeknek való megfelelési nyilatkozatot.</w:t>
      </w:r>
    </w:p>
    <w:p w14:paraId="0000001C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3. A jelentkezés (vásárlás) után Vásárló egy Tájékoztató e-mail üzenetet kap az általa megadott e-mail címre, amely tartalmazza a Tanfolyam fontosabb adatait, a választott fizetési módot és az ahhoz kapcsolódó instrukciókat.</w:t>
      </w:r>
    </w:p>
    <w:p w14:paraId="0000001D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Ha ezt a visszaigazolást 24 órán belül nem kapja meg, kérjük, hogy a </w:t>
      </w:r>
      <w:r>
        <w:rPr>
          <w:rFonts w:ascii="Avenir" w:hAnsi="Avenir" w:eastAsia="Avenir" w:cs="Avenir"/>
          <w:color w:val="0000FF"/>
          <w:sz w:val="20"/>
          <w:szCs w:val="20"/>
          <w:rtl w:val="0"/>
        </w:rPr>
        <w:t xml:space="preserve">tanfolyam@intimtorna.hu </w:t>
      </w:r>
      <w:r>
        <w:rPr>
          <w:rFonts w:ascii="Avenir" w:hAnsi="Avenir" w:eastAsia="Avenir" w:cs="Avenir"/>
          <w:sz w:val="20"/>
          <w:szCs w:val="20"/>
          <w:rtl w:val="0"/>
        </w:rPr>
        <w:t xml:space="preserve">e-mail címre küldje el erre vonatkozó jelzését. </w:t>
      </w:r>
    </w:p>
    <w:p w14:paraId="0000001E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4.  Vételár, fizetési és számlázási feltételek </w:t>
      </w:r>
    </w:p>
    <w:p w14:paraId="0000001F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4.1. Tréner a Vásárlót a Vásárló által megadott e-mail címen keresztül tudja elérni. A hibás e- mail cím megadásából fakadó minden kárért a Vásárlót terheli a felelősség. </w:t>
      </w:r>
    </w:p>
    <w:p w14:paraId="00000020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4.2.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00000021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4.3. A Tréner határozza meg azt is, hogy a banki átutalásos fizetés vagy helyszíni készpénzes vagy utalványos fizetési opciók közül melyike(ke)t fogadják el és kér-e kötelező előleget. A Weboldalon a fizetési opciók között csak azok jelennek meg, amelyeket az adott Tanfolyamot tartó Tréner elfogad. A Tanfolyamok díját a Vásárló a Tájékoztató levél tárgyú visszaigazoló e-mailben kapott információk vagy utalásos fizetési módnál a kapott díjbekérő alapján fizeti meg Tréner számára. </w:t>
      </w:r>
    </w:p>
    <w:p w14:paraId="00000022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4.4. A Tanfolyam díjáról kiállított számlát a Tanfolyamot tartó Tréner e-mailen küldi el a jelentkezéskor megadott címre az ott szereplő adatok alapján. </w:t>
      </w:r>
    </w:p>
    <w:p w14:paraId="00000023">
      <w:pPr>
        <w:spacing w:before="288" w:after="288"/>
        <w:jc w:val="both"/>
        <w:rPr>
          <w:rFonts w:ascii="Avenir" w:hAnsi="Avenir" w:eastAsia="Avenir" w:cs="Avenir"/>
          <w:b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VIII. Elállás a vásárlástól, felmondás </w:t>
      </w:r>
    </w:p>
    <w:p w14:paraId="00000024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1. A Vásárló a „Jelentkezem” gomb megnyomása előtt bármikor, következmények nélkül megszakíthatja a vásárlását. Ezt követően azonban a Vásárló érvényesen jelentkezett a Tanfolyamra, ugyanakkor a fogyasztó és a vállalkozás közötti szerződések részletes szabályairól szóló 45/2014. (II. 26.) Korm. rendelet 20. § (2) bekezdésének b) pontja értelmében a jelentkezést követő 14 napon belül megilleti az elállási jog, melyet köteles írásban gyakorolni. </w:t>
      </w:r>
    </w:p>
    <w:p w14:paraId="00000025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2. 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00000026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3. A Vásárló kifejezetten tudomásul veszi, hogy a Tanfolyam a meghirdetett időpontban kerül megszervezésre és megtartásra. Amennyiben a Vásárló olyan Tanfolyamra jelentkezett, amely a Jelentkezést követően kevesebb, mint 14 napon belül kezdődik, akkor úgy kell tekinteni, hogy a Tréner a szolgáltatás teljesítését a Vásárló kifejezett, előzetes beleegyezésével kezdte meg. Ebben az esetben a Vásárlót a jelentkezést követően indokolás nélküli felmondási jog illeti meg, ami a Vásárló és a Tréner közötti szerződést a jövőre nézve szünteti meg, azaz a Tréner a már teljesített Szolgáltatás díjára igényt tarthat, azt követelheti, illetve azt nem köteles visszatéríteni. </w:t>
      </w:r>
    </w:p>
    <w:p w14:paraId="00000027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4. 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A különbözetet Tréner 14 napon belül köteles visszafizetni. </w:t>
      </w:r>
    </w:p>
    <w:p w14:paraId="00000028">
      <w:pPr>
        <w:spacing w:before="288" w:after="288"/>
        <w:jc w:val="both"/>
        <w:rPr>
          <w:rFonts w:ascii="Avenir" w:hAnsi="Avenir" w:eastAsia="Avenir" w:cs="Avenir"/>
          <w:b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IX. A Tréner szolgáltatásának feltételei </w:t>
      </w:r>
    </w:p>
    <w:p w14:paraId="00000029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1. A Tréner csak a neki felróható szándékos vagy súlyosan gondatlan hibákkal okozott károkért felel, és felelősségének mértéke nem haladhatja meg a vásárlási tranzakció értékét. </w:t>
      </w:r>
    </w:p>
    <w:p w14:paraId="0000002A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2. A Vásárló tudomásul veszi, hogy a Tréner vagy a Szolgáltató nem felelős semmilyen olyan kárért vagy visszaélésért, amely a bankkártyával történő fizetés során vagy következtében keletkezik. </w:t>
      </w:r>
    </w:p>
    <w:p w14:paraId="0000002B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3. A Tréner kizárja a felelősséget minden olyan kárért, amelyet a Vásárló, vagy harmadik személy szerződés- illetve jogellenes tevékenysége vagy mulasztása okozott. </w:t>
      </w:r>
    </w:p>
    <w:p w14:paraId="0000002C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4. A Tréner az oktatás minőségéért felelősséget vállal, azonban az otthoni alkalmazás a Vásárló felelőssége. A tanultaktól való eltérő gyakorlat alkalmazása nem javasolt. </w:t>
      </w:r>
    </w:p>
    <w:p w14:paraId="0000002D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5. A Tanfolyamhoz kapcsolódó információkat tartalmazó emailek a Tréner rendes üzletviteléhez, a Vásárlói élmény és a Tanfolyamok színvonalának fenntartásához szükségesek és nem minősülnek hírlevélnek.</w:t>
      </w:r>
    </w:p>
    <w:p w14:paraId="0000002E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6. 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0000002F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7. A Tanfolyam megfelelő lebonyolítása a meghirdetett időpontban és helyszínen a Tréner kötelezettsége. A Tréner és a Tanfolyam adatai a jelentkezést követően küldött emailben (visszaigazolás), illetve a Weblapon szerepelnek. 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0000030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8. A Tréner a vásárláskor megadott személyes adatokat a jogszabályoknak megfelelően, az adatvédelmi tájékoztatójában meghatározottak szerint kezeli. </w:t>
      </w:r>
    </w:p>
    <w:p w14:paraId="00000031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X. A Tanfolyamra vonatkozó szabályok </w:t>
      </w:r>
    </w:p>
    <w:p w14:paraId="00000032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1. A Jelentkezés és az azt követően kapott visszaigazolás nem ruházható át. </w:t>
      </w:r>
    </w:p>
    <w:p w14:paraId="00000033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2. Amennyiben a visszaigazoláson más nem kerül feltüntetésre, úgy a visszaigazolás az azon szereplő Tanfolyamon való részvételre jogosítja fel annak felmutatóját, egy főt. </w:t>
      </w:r>
    </w:p>
    <w:p w14:paraId="00000034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3. Amennyiben a Visszaigazolásban szereplő időpont vagy helyszín utóbb módosul, úgy erről a Tanfolyamot szervező Tréner közvetlenül értesíti a Vásárlót. </w:t>
      </w:r>
    </w:p>
    <w:p w14:paraId="00000035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5. </w:t>
      </w:r>
      <w:r>
        <w:rPr>
          <w:rFonts w:ascii="Avenir" w:hAnsi="Avenir" w:eastAsia="Avenir" w:cs="Avenir"/>
          <w:b/>
          <w:sz w:val="20"/>
          <w:szCs w:val="20"/>
          <w:rtl w:val="0"/>
        </w:rPr>
        <w:t>A Tanfolyamról kép- és hangfelvétel, jegyzet semmilyen formában nem készülhet</w:t>
      </w:r>
      <w:r>
        <w:rPr>
          <w:rFonts w:ascii="Avenir" w:hAnsi="Avenir" w:eastAsia="Avenir" w:cs="Avenir"/>
          <w:sz w:val="20"/>
          <w:szCs w:val="20"/>
          <w:rtl w:val="0"/>
        </w:rPr>
        <w:t>.</w:t>
      </w:r>
    </w:p>
    <w:p w14:paraId="00000036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6. A Vásárló a jelen Tréneri ÁSZF elfogadásával kijelenti és vállalja, hogy </w:t>
      </w:r>
    </w:p>
    <w:p w14:paraId="00000037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ismereteket;</w:t>
      </w:r>
    </w:p>
    <w:p w14:paraId="00000038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- az itt megszerzett tudást kizárólag saját épülésére hasznosítja; </w:t>
      </w:r>
    </w:p>
    <w:p w14:paraId="00000039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- amennyiben fitnesz/jóga/gyógytorna stb. oktatással foglalkozik, akkor a Tanfolyamon megismert gyakorlatokat saját foglalkozásaiba nem építi be (a tilalom kiterjed a gyakorlatoknak módosított formában vagy más elnevezéssel való integrálására is; </w:t>
      </w:r>
    </w:p>
    <w:p w14:paraId="0000003A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- a tréningen elsajátított gyakorlatok, valamint a hanganyagot semmilyen formában nincs joga továbbadni, nyilvánosságra hozni, azok Kriston Andrea szellemi tulajdonát képezik és javára szerzői jogi oltalom alatt állnak; </w:t>
      </w:r>
    </w:p>
    <w:p w14:paraId="0000003B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- a jelen nyilatkozatban vállalt kötelezettségei megsértése esetén anyagilag is felelősségre vonható; </w:t>
      </w:r>
    </w:p>
    <w:p w14:paraId="0000003C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- a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0000003D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7. A jelen Tréneri ÁSZF rendelkezéseit,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 </w:t>
      </w:r>
    </w:p>
    <w:p w14:paraId="0000003E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8. 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000003F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9. 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00000040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XI. Értékelés </w:t>
      </w:r>
    </w:p>
    <w:p w14:paraId="00000041">
      <w:pPr>
        <w:spacing w:before="288" w:after="288"/>
        <w:jc w:val="both"/>
        <w:rPr>
          <w:rFonts w:ascii="Avenir" w:hAnsi="Avenir" w:eastAsia="Avenir" w:cs="Avenir"/>
          <w:color w:val="000000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1. A Vásárlónak lehetősége van a Tréner megadott szempontok szerinti pontozásos és szabad szöveges értékelésére, amennyiben részt vett egy Tréner által tartott Tanfolyamon. Az értékelés megjelenik a Weboldalon a Vásárló keresztnevének feltüntetése mellett, azonban szolgáltató semmilyen formában nem hozza nyilvánosságra az értékelést adó teljes nevét. A Tréner értékelése opcionális, ugyanakkor amennyiben tartozik gyakorlást segítő hanganyag a Tanfolyamhoz, úgy annak elérése ehhez kötött. </w:t>
      </w:r>
      <w:r>
        <w:rPr>
          <w:rFonts w:ascii="Avenir" w:hAnsi="Avenir" w:eastAsia="Avenir" w:cs="Avenir"/>
          <w:color w:val="000000"/>
          <w:sz w:val="20"/>
          <w:szCs w:val="20"/>
          <w:rtl w:val="0"/>
        </w:rPr>
        <w:t xml:space="preserve">Trénernek joga van, hogy utólag sértőként értékelje a közzétett értékelést, jelezve ezt a Weboldal szolgáltatója felé, amelyet követően szolgáltató felülvizsgálja a kérdéses értékelést és amennyiben valóban sértőnek ítéli, úgy az értékelés törlésre kerülhet. </w:t>
      </w:r>
    </w:p>
    <w:p w14:paraId="00000042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color w:val="000000"/>
          <w:sz w:val="20"/>
          <w:szCs w:val="20"/>
          <w:rtl w:val="0"/>
        </w:rPr>
        <w:t>2. 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megnyilvánulást.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>
        <w:rPr>
          <w:rFonts w:ascii="Avenir" w:hAnsi="Avenir" w:eastAsia="Avenir" w:cs="Avenir"/>
          <w:sz w:val="20"/>
          <w:szCs w:val="20"/>
          <w:rtl w:val="0"/>
        </w:rPr>
        <w:t xml:space="preserve"> </w:t>
      </w:r>
    </w:p>
    <w:p w14:paraId="0000004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XII. Panaszkezelés és egyéb jogérvényesítő lehetőségek </w:t>
      </w:r>
    </w:p>
    <w:p w14:paraId="0000004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A Vásárló a vásárlással vagy a Szolgáltató tevékenységével kapcsolatos fogyasztói kifogásait az alábbi elérhetőségen terjesztheti elő: </w:t>
      </w:r>
      <w:r>
        <w:rPr>
          <w:rFonts w:ascii="Avenir" w:hAnsi="Avenir" w:eastAsia="Avenir" w:cs="Avenir"/>
          <w:sz w:val="20"/>
          <w:szCs w:val="20"/>
          <w:rtl w:val="0"/>
        </w:rPr>
        <w:t>intimtornaterivel@gmail.com</w:t>
      </w: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.</w:t>
      </w:r>
    </w:p>
    <w:p w14:paraId="0000004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A Weboldal szolgáltatója a hozzá írásban érkezett panaszt haladéktalanul továbbítja Tréner számára, aki azt 30 napon belül érdemben megválaszolja. A panasz elutasítása esetén a Tréner tájékoztatja a Vásárlót az elutasítás indokáról, valamint arról,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0000004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- Panasztétel a fogyasztóvédelmi hatóságnál, </w:t>
      </w:r>
    </w:p>
    <w:p w14:paraId="0000004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 fogyasztóvédelmi elsőfokú hatósági feladatokat a fogyasztó lakóhelye szerint illetékes fővárosi és vármegyei kormányhivatalok látják el, ezek listája itt található: </w:t>
      </w:r>
      <w:r>
        <w:fldChar w:fldCharType="begin"/>
      </w:r>
      <w:r>
        <w:instrText xml:space="preserve"> HYPERLINK "http://www.kormanyhivatalok.hu/" \h </w:instrText>
      </w:r>
      <w:r>
        <w:fldChar w:fldCharType="separate"/>
      </w: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http://www.kormanyhivatalok.hu/</w:t>
      </w: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fldChar w:fldCharType="end"/>
      </w:r>
    </w:p>
    <w:p w14:paraId="0000004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- Békéltető testület eljárásának kezdeményezése. </w:t>
      </w:r>
    </w:p>
    <w:p w14:paraId="0000004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4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0000004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4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A Trénert a békéltető testületi eljárásban együttműködési kötelezettség terheli, ennek keretében köteles a békéltető testület felhívására határidőn belül válasziratát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0000004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Az egyes megyékben található békéltető testületek elérhetőségeit itt megtekintheti: </w:t>
      </w:r>
      <w:r>
        <w:fldChar w:fldCharType="begin"/>
      </w:r>
      <w:r>
        <w:instrText xml:space="preserve"> HYPERLINK "http://www.bekeltetes.hu/index.php?id=testuletek" \h </w:instrText>
      </w:r>
      <w:r>
        <w:fldChar w:fldCharType="separate"/>
      </w: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http://www.bekeltetes.hu/index.php?id=testuletek</w:t>
      </w: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fldChar w:fldCharType="end"/>
      </w: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. </w:t>
      </w:r>
    </w:p>
    <w:p w14:paraId="0000004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4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000004E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XIII. Vásárló szerzői művekkel kapcsolatos vállalása </w:t>
      </w:r>
    </w:p>
    <w:p w14:paraId="0000004F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Tanfolyamon elhangzott információk és más dokumentumok, valamint a Weboldalon megjelenített információk szerzői jogi védelem alatt állnak, az ezekhez fűződő jogok a Weboldal szolgáltatóját, illetve a jogtulajdonosokat illetik meg. A szerzői műveket a jogtulajdonosok kifejezett előzetes írásbeli jóváhagyása nélkül a vásárló a honlap céljától eltérően nem használhatja, nem másolhatja, nem terjesztheti, és nem teheti közzé. </w:t>
      </w:r>
    </w:p>
    <w:p w14:paraId="00000050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XIV. Záró rendelkezések </w:t>
      </w:r>
    </w:p>
    <w:p w14:paraId="00000051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1. A jelen Tréneri ÁSZF közzététele napjától határozatlan ideig érvényes.</w:t>
      </w:r>
    </w:p>
    <w:p w14:paraId="00000052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2. A jelen Tréneri ÁSZF magyar nyelven készült, értelmezésében a magyar jog szabályai az irányadók. </w:t>
      </w:r>
    </w:p>
    <w:p w14:paraId="00000053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3. A jelen Tréneri ÁSZF-ben nem szabályozott kérdésekben a Polgári Törvénykönyvről szóló 2013. évi V. törvény vonatkozó rendelkezései megfelelően irányadóak. </w:t>
      </w:r>
    </w:p>
    <w:p w14:paraId="0000005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4. A jelen Tréneri 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000005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5.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0000005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venir" w:hAnsi="Avenir" w:eastAsia="Avenir" w:cs="Avenir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6.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00000057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jelen Tréneri ÁSZF Visnye, 2025. 03. 24. napján került elfogadásra. </w:t>
      </w:r>
    </w:p>
    <w:p w14:paraId="00000058">
      <w:pPr>
        <w:spacing w:before="288" w:after="288"/>
        <w:jc w:val="both"/>
        <w:rPr>
          <w:rFonts w:ascii="Avenir" w:hAnsi="Avenir" w:eastAsia="Avenir" w:cs="Avenir"/>
          <w:b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>1. sz. melléklet</w:t>
      </w:r>
    </w:p>
    <w:p w14:paraId="00000059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Elállási/Felmondási mintatájékoztató </w:t>
      </w:r>
    </w:p>
    <w:p w14:paraId="0000005A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Elállási/Felmondási jog </w:t>
      </w:r>
    </w:p>
    <w:p w14:paraId="0000005B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0000005C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00005D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>
        <w:rPr>
          <w:rFonts w:ascii="Avenir" w:hAnsi="Avenir" w:eastAsia="Avenir" w:cs="Avenir"/>
          <w:b/>
          <w:i/>
          <w:sz w:val="20"/>
          <w:szCs w:val="20"/>
          <w:rtl w:val="0"/>
        </w:rPr>
        <w:t xml:space="preserve">https://www.intimtorna.hu/hu/trenerek) </w:t>
      </w:r>
    </w:p>
    <w:p w14:paraId="0000005E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Ebből a célból felhasználhatja a mellékelt elállási/felmondási nyilatkozat-mintát is. </w:t>
      </w:r>
    </w:p>
    <w:p w14:paraId="0000005F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00000060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sz w:val="20"/>
          <w:szCs w:val="20"/>
          <w:rtl w:val="0"/>
        </w:rPr>
        <w:t xml:space="preserve">Az elállás/felmondás joghatásai </w:t>
      </w:r>
    </w:p>
    <w:p w14:paraId="00000061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00000062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00000063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b/>
          <w:i/>
          <w:sz w:val="20"/>
          <w:szCs w:val="20"/>
          <w:rtl w:val="0"/>
        </w:rPr>
        <w:t xml:space="preserve">Elállási/Felmondási nyilatkozatminta </w:t>
      </w:r>
    </w:p>
    <w:p w14:paraId="00000064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(csak a szerződéstől való elállási/felmondási szándék esetén töltse ki és juttassa vissza) </w:t>
      </w:r>
    </w:p>
    <w:p w14:paraId="00000065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Címzett: [a Tanfolyamot tartó Tréner neve, e-mail címe] </w:t>
      </w:r>
    </w:p>
    <w:p w14:paraId="00000066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0000067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Szerződéskötés időpontja: </w:t>
      </w:r>
    </w:p>
    <w:p w14:paraId="00000068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>A fogyasztó neve:</w:t>
      </w:r>
    </w:p>
    <w:p w14:paraId="00000069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fogyasztó címe: </w:t>
      </w:r>
    </w:p>
    <w:p w14:paraId="0000006A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Tanfolyam pontos helye és időpontja, tanfolyam megnevezése: </w:t>
      </w:r>
    </w:p>
    <w:p w14:paraId="0000006B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A fogyasztó aláírása: [kizárólag papíron tett nyilatkozat esetén] </w:t>
      </w:r>
    </w:p>
    <w:p w14:paraId="0000006C">
      <w:pPr>
        <w:spacing w:before="288" w:after="288"/>
        <w:jc w:val="both"/>
        <w:rPr>
          <w:rFonts w:ascii="Avenir" w:hAnsi="Avenir" w:eastAsia="Avenir" w:cs="Avenir"/>
          <w:sz w:val="20"/>
          <w:szCs w:val="20"/>
        </w:rPr>
      </w:pPr>
      <w:r>
        <w:rPr>
          <w:rFonts w:ascii="Avenir" w:hAnsi="Avenir" w:eastAsia="Avenir" w:cs="Avenir"/>
          <w:sz w:val="20"/>
          <w:szCs w:val="20"/>
          <w:rtl w:val="0"/>
        </w:rPr>
        <w:t xml:space="preserve">Kelt [hely, idő] 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right"/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  <w:fldChar w:fldCharType="begin"/>
    </w: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  <w:instrText xml:space="preserve">PAGE</w:instrText>
    </w: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  <w:fldChar w:fldCharType="separate"/>
    </w: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  <w:fldChar w:fldCharType="end"/>
    </w:r>
  </w:p>
  <w:p w14:paraId="0000007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360" w:firstLine="0"/>
      <w:jc w:val="center"/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fldChar w:fldCharType="begin"/>
    </w:r>
    <w:r>
      <w:instrText xml:space="preserve"> HYPERLINK "http://www.intimtorna.hu" \h </w:instrText>
    </w:r>
    <w:r>
      <w:fldChar w:fldCharType="separate"/>
    </w: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single"/>
        <w:vertAlign w:val="baseline"/>
        <w:rtl w:val="0"/>
      </w:rPr>
      <w:t>www.intimtorna.hu</w:t>
    </w: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single"/>
        <w:vertAlign w:val="baseline"/>
        <w:rtl w:val="0"/>
      </w:rPr>
      <w:fldChar w:fldCharType="end"/>
    </w: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 | </w:t>
    </w:r>
    <w:r>
      <w:rPr>
        <w:rFonts w:ascii="Avenir" w:hAnsi="Avenir" w:eastAsia="Avenir" w:cs="Avenir"/>
        <w:sz w:val="20"/>
        <w:szCs w:val="20"/>
        <w:rtl w:val="0"/>
      </w:rPr>
      <w:t>Tuboly Teréz</w:t>
    </w:r>
    <w:r>
      <w:rPr>
        <w:rFonts w:ascii="Avenir" w:hAnsi="Avenir" w:eastAsia="Avenir" w:cs="Avenir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| Tréneri ÁSZF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-202565</wp:posOffset>
              </wp:positionV>
              <wp:extent cx="5688965" cy="55245"/>
              <wp:effectExtent l="0" t="0" r="0" b="0"/>
              <wp:wrapNone/>
              <wp:docPr id="11" name="Rectangle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6280" y="3757141"/>
                        <a:ext cx="5679440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AC702"/>
                          </a:gs>
                          <a:gs pos="16000">
                            <a:srgbClr val="10A355"/>
                          </a:gs>
                          <a:gs pos="33000">
                            <a:srgbClr val="03A4A4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  <a:gs pos="82000">
                            <a:srgbClr val="681F5C"/>
                          </a:gs>
                          <a:gs pos="97000">
                            <a:srgbClr val="24221E"/>
                          </a:gs>
                          <a:gs pos="100000">
                            <a:srgbClr val="24221E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99DCD58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-15.95pt;height:4.35pt;width:447.95pt;z-index:251659264;v-text-anchor:middle;mso-width-relative:page;mso-height-relative:page;" fillcolor="#FAC702" filled="t" stroked="f" coordsize="21600,21600" o:gfxdata="UEsDBAoAAAAAAIdO4kAAAAAAAAAAAAAAAAAEAAAAZHJzL1BLAwQUAAAACACHTuJAqvdXbdcAAAAI&#10;AQAADwAAAGRycy9kb3ducmV2LnhtbE2PP0/DMBDFdyS+g3VIbK3zR0VtiNMBUXXoRMrC5sZXJ8I+&#10;R7HbFD49xwTb3b2nd79Xb2/eiStOcQikIF9mIJC6YAayCt6Pu8UaREyajHaBUMEXRtg293e1rkyY&#10;6Q2vbbKCQyhWWkGf0lhJGbsevY7LMCKxdg6T14nXyUoz6ZnDvZNFlj1JrwfiD70e8aXH7rO9eAVt&#10;icNqb/Nj+XE4fL/Odrc/G6fU40OePYNIeEt/ZvjFZ3RomOkULmSicAq4SFKwKPMNCJbXmxUPJ74U&#10;ZQGyqeX/As0PUEsDBBQAAAAIAIdO4kBzdzHKagIAAJsFAAAOAAAAZHJzL2Uyb0RvYy54bWytVMlu&#10;2zAQvRfoPxC811oseYPlwLDrokDQBk37ATRFSQQokiXpJX/fIaUkRsJDDr1IM9Kb/c2s7669QGdm&#10;LFeywtkkxYhJqmou2wr/+X34ssDIOiJrIpRkFX5iFt9tPn9aX/SK5apTomYGgRNpVxdd4c45vUoS&#10;SzvWEztRmkn42SjTEweqaZPakAt470WSp+ksuShTa6Mosxa+7oefePRoPuJQNQ2nbK/oqWfSDV4N&#10;E8RBSbbj2uJNyLZpGHU/m8Yyh0SFoVIXnhAE5KN/Jps1WbWG6I7TMQXykRTe1NQTLiHoi6s9cQSd&#10;DH/nqufUKKsaN6GqT4ZCQkegiix905vHjmgWaoFWW/3SdPv/3NIf5weDeA1MyDCSpIeJ/4KuEdkK&#10;ZhF8hA5dtF0B8FE/mFGzIPpyr43p/RsKQdcK52U6yxfQ26cKT+flPCuCPVmxq0MUAOVsviwKAFBA&#10;FABYev/JqyNtrPvGVI+8UGEDqYS+kvO9dQP0GTK2uz5wIYJsATIISCvoURosrWmPO2HQmQAFDtvd&#10;PM3HmK29RWezNI1YZOl2WpZRi+k0apFOt8W2iFqUYBCLsSiKxT5qMZtHLXbTrCziMRawZJEYs0V2&#10;KHfRGMt4jLzI8+xr1CLzdUSCvDOBybbPYxFcIqBV2D1LiWBAurCAHmTIyxyF9GORys91mLj/kngS&#10;DrTzkrseryMXj6p+Ag5bTQ8cSHNPrHsgBrYYCH2Bza6w/XsihmEkvkugxTIr8hJOwa1ibpXjrUIk&#10;7RQcDOoMhvS9snPhgAxZbk9ONTxQ0+c1JDOmCzsbyD3eF38UbvWAer2pm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q91dt1wAAAAgBAAAPAAAAAAAAAAEAIAAAACIAAABkcnMvZG93bnJldi54bWxQ&#10;SwECFAAUAAAACACHTuJAc3cxymoCAACbBQAADgAAAAAAAAABACAAAAAmAQAAZHJzL2Uyb0RvYy54&#10;bWxQSwUGAAAAAAYABgBZAQAAAgYAAAAA&#10;">
              <v:fill type="gradient" on="t" color2="#24221E" colors="0f #FAC702;10486f #10A355;21627f #03A4A4;32768f #18448D;43909f #C31544;53740f #681F5C;63570f #24221E;65536f #24221E" angle="90" focus="100%" focussize="0,0" rotate="t">
                <o:fill type="gradientUnscaled" v:ext="backwardCompatible"/>
              </v:fill>
              <v:stroke on="f"/>
              <v:imagedata o:title=""/>
              <o:lock v:ext="edit" aspectratio="f"/>
              <v:textbox inset="7.1988188976378pt,7.1988188976378pt,7.1988188976378pt,7.1988188976378pt">
                <w:txbxContent>
                  <w:p w14:paraId="699DCD58"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14:paraId="00000070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36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3513"/>
        <w:tab w:val="center" w:pos="4536"/>
        <w:tab w:val="right" w:pos="9072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inline distT="0" distB="0" distL="0" distR="0">
          <wp:extent cx="2168525" cy="394970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 preferRelativeResize="0"/>
                </pic:nvPicPr>
                <pic:blipFill>
                  <a:blip r:embed="rId1"/>
                  <a:srcRect l="1511"/>
                  <a:stretch>
                    <a:fillRect/>
                  </a:stretch>
                </pic:blipFill>
                <pic:spPr>
                  <a:xfrm>
                    <a:off x="0" y="0"/>
                    <a:ext cx="2168837" cy="39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6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3513"/>
        <w:tab w:val="center" w:pos="4536"/>
        <w:tab w:val="right" w:pos="9072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4F82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hu-H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28"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9"/>
    <w:semiHidden/>
    <w:unhideWhenUsed/>
    <w:qFormat/>
    <w:uiPriority w:val="99"/>
    <w:rPr>
      <w:b/>
      <w:bCs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536"/>
        <w:tab w:val="right" w:pos="9072"/>
      </w:tabs>
    </w:p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536"/>
        <w:tab w:val="right" w:pos="9072"/>
      </w:tabs>
    </w:pPr>
  </w:style>
  <w:style w:type="character" w:styleId="15">
    <w:name w:val="Hyperlink"/>
    <w:basedOn w:val="8"/>
    <w:unhideWhenUsed/>
    <w:qFormat/>
    <w:uiPriority w:val="99"/>
    <w:rPr>
      <w:color w:val="585955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u-HU"/>
    </w:rPr>
  </w:style>
  <w:style w:type="character" w:styleId="17">
    <w:name w:val="page number"/>
    <w:basedOn w:val="8"/>
    <w:semiHidden/>
    <w:unhideWhenUsed/>
    <w:qFormat/>
    <w:uiPriority w:val="99"/>
  </w:style>
  <w:style w:type="paragraph" w:styleId="18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21">
    <w:name w:val="Table Normal1"/>
    <w:qFormat/>
    <w:uiPriority w:val="0"/>
  </w:style>
  <w:style w:type="character" w:customStyle="1" w:styleId="22">
    <w:name w:val="Élőfej Char"/>
    <w:basedOn w:val="8"/>
    <w:link w:val="14"/>
    <w:qFormat/>
    <w:uiPriority w:val="99"/>
  </w:style>
  <w:style w:type="character" w:customStyle="1" w:styleId="23">
    <w:name w:val="Élőláb Char"/>
    <w:basedOn w:val="8"/>
    <w:link w:val="13"/>
    <w:qFormat/>
    <w:uiPriority w:val="99"/>
  </w:style>
  <w:style w:type="character" w:customStyle="1" w:styleId="2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u-HU"/>
    </w:rPr>
  </w:style>
  <w:style w:type="paragraph" w:customStyle="1" w:styleId="27">
    <w:name w:val="Revision"/>
    <w:hidden/>
    <w:semiHidden/>
    <w:qFormat/>
    <w:uiPriority w:val="99"/>
    <w:rPr>
      <w:rFonts w:ascii="Calibri" w:hAnsi="Calibri" w:eastAsia="Calibri" w:cs="Calibri"/>
      <w:sz w:val="24"/>
      <w:szCs w:val="24"/>
      <w:lang w:val="hu-HU"/>
    </w:rPr>
  </w:style>
  <w:style w:type="character" w:customStyle="1" w:styleId="28">
    <w:name w:val="Jegyzetszöveg Char"/>
    <w:basedOn w:val="8"/>
    <w:link w:val="11"/>
    <w:qFormat/>
    <w:uiPriority w:val="99"/>
    <w:rPr>
      <w:sz w:val="20"/>
      <w:szCs w:val="20"/>
    </w:rPr>
  </w:style>
  <w:style w:type="character" w:customStyle="1" w:styleId="29">
    <w:name w:val="Megjegyzés tárgya Char"/>
    <w:basedOn w:val="28"/>
    <w:link w:val="12"/>
    <w:semiHidden/>
    <w:qFormat/>
    <w:uiPriority w:val="99"/>
    <w:rPr>
      <w:b/>
      <w:bCs/>
      <w:sz w:val="20"/>
      <w:szCs w:val="20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hu-HU"/>
    </w:rPr>
  </w:style>
  <w:style w:type="paragraph" w:styleId="31">
    <w:name w:val="No Spacing"/>
    <w:qFormat/>
    <w:uiPriority w:val="1"/>
    <w:rPr>
      <w:rFonts w:ascii="Calibri" w:hAnsi="Calibri" w:eastAsia="Calibri" w:cs="Calibri"/>
      <w:sz w:val="22"/>
      <w:szCs w:val="22"/>
      <w:lang w:val="hu-HU"/>
    </w:rPr>
  </w:style>
  <w:style w:type="character" w:customStyle="1" w:styleId="32">
    <w:name w:val="Hyperlink.0"/>
    <w:basedOn w:val="15"/>
    <w:qFormat/>
    <w:uiPriority w:val="0"/>
    <w:rPr>
      <w:color w:val="585955" w:themeColor="hyperlink"/>
      <w:u w:val="single"/>
      <w14:textFill>
        <w14:solidFill>
          <w14:schemeClr w14:val="hlink"/>
        </w14:solidFill>
      </w14:textFill>
    </w:rPr>
  </w:style>
  <w:style w:type="paragraph" w:customStyle="1" w:styleId="33">
    <w:name w:val="Alapértelmezett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val="hu-HU" w:eastAsia="hu-H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3s5wG7v95rjUI7ClS/9IvXcpg==">CgMxLjA4AHIhMWlTMDBWUmlLaDRZSGpNa0ttVW5CZDJNX0JyR2phbE5L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0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2024-10-25T17:42:00Z</dcterms:created>
  <dc:creator>Microsoft Office User</dc:creator>
  <cp:lastModifiedBy>cseng</cp:lastModifiedBy>
  <dcterms:modified xsi:type="dcterms:W3CDTF">2025-03-24T08:57:22Z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8E98EB03C65B476E909E80B5C896C688_12</vt:lpwstr>
  </property>
</Properties>
</file>