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6B9DC016" w:rsidR="00C31F09" w:rsidRPr="007B2545" w:rsidRDefault="009410A3" w:rsidP="006D6765">
      <w:pPr>
        <w:pStyle w:val="Default"/>
        <w:jc w:val="center"/>
        <w:rPr>
          <w:rFonts w:ascii="Avenir Next" w:hAnsi="Avenir Next"/>
          <w:b/>
          <w:bCs/>
          <w:sz w:val="20"/>
          <w:szCs w:val="20"/>
        </w:rPr>
      </w:pPr>
      <w:r>
        <w:rPr>
          <w:rFonts w:ascii="Avenir Next" w:hAnsi="Avenir Next"/>
          <w:b/>
          <w:bCs/>
          <w:sz w:val="20"/>
          <w:szCs w:val="20"/>
        </w:rPr>
        <w:t>Rozenthál Alexandra</w:t>
      </w:r>
      <w:r w:rsidR="007B2545">
        <w:rPr>
          <w:rFonts w:ascii="Avenir Next" w:hAnsi="Avenir Next"/>
          <w:b/>
          <w:bCs/>
          <w:sz w:val="20"/>
          <w:szCs w:val="20"/>
        </w:rPr>
        <w:t xml:space="preserve"> Kriston-módszert oktató tréner adatkezelésére vonatkozóan</w:t>
      </w:r>
    </w:p>
    <w:p w14:paraId="573A424F" w14:textId="64410C93"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w:t>
      </w:r>
      <w:r w:rsidR="001D407B">
        <w:rPr>
          <w:rFonts w:ascii="Avenir Next" w:hAnsi="Avenir Next"/>
          <w:b/>
          <w:bCs/>
          <w:sz w:val="20"/>
          <w:szCs w:val="20"/>
        </w:rPr>
        <w:t>5</w:t>
      </w:r>
      <w:r w:rsidRPr="007B2545">
        <w:rPr>
          <w:rFonts w:ascii="Avenir Next" w:hAnsi="Avenir Next"/>
          <w:b/>
          <w:bCs/>
          <w:sz w:val="20"/>
          <w:szCs w:val="20"/>
        </w:rPr>
        <w:t>.</w:t>
      </w:r>
      <w:r w:rsidR="001D407B">
        <w:rPr>
          <w:rFonts w:ascii="Avenir Next" w:hAnsi="Avenir Next"/>
          <w:b/>
          <w:bCs/>
          <w:sz w:val="20"/>
          <w:szCs w:val="20"/>
        </w:rPr>
        <w:t>03.25.</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07748905"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 xml:space="preserve">Adatkezelési Tájékoztató célja, hogy </w:t>
      </w:r>
      <w:r w:rsidR="009410A3">
        <w:rPr>
          <w:rFonts w:ascii="Avenir Next" w:eastAsia="Times New Roman" w:hAnsi="Avenir Next" w:cs="Arial"/>
          <w:sz w:val="20"/>
          <w:szCs w:val="20"/>
          <w:lang w:eastAsia="hu-HU"/>
        </w:rPr>
        <w:t>Rozenthál Alexandra</w:t>
      </w:r>
      <w:r w:rsidRPr="007B2545">
        <w:rPr>
          <w:rFonts w:ascii="Avenir Next" w:eastAsia="Times New Roman" w:hAnsi="Avenir Next" w:cs="Arial"/>
          <w:sz w:val="20"/>
          <w:szCs w:val="20"/>
          <w:lang w:eastAsia="hu-HU"/>
        </w:rPr>
        <w:t xml:space="preserve"> (a továbbiakban: Tréner); részletes adatok és elérhetőség: </w:t>
      </w:r>
      <w:r w:rsidR="009410A3" w:rsidRPr="009410A3">
        <w:rPr>
          <w:rFonts w:ascii="Avenir Next" w:eastAsia="Times New Roman" w:hAnsi="Avenir Next" w:cs="Times New Roman"/>
          <w:sz w:val="20"/>
          <w:szCs w:val="20"/>
          <w:lang w:eastAsia="hu-HU"/>
        </w:rPr>
        <w:t>Rozenthál Alexandra E.V.</w:t>
      </w:r>
      <w:r w:rsidRPr="009410A3">
        <w:rPr>
          <w:rFonts w:ascii="Avenir Next" w:eastAsia="Times New Roman" w:hAnsi="Avenir Next" w:cs="Times New Roman"/>
          <w:sz w:val="20"/>
          <w:szCs w:val="20"/>
          <w:lang w:eastAsia="hu-HU"/>
        </w:rPr>
        <w:t xml:space="preserve">, </w:t>
      </w:r>
      <w:r w:rsidR="009410A3" w:rsidRPr="009410A3">
        <w:rPr>
          <w:rFonts w:ascii="Avenir Next" w:eastAsia="Times New Roman" w:hAnsi="Avenir Next" w:cs="Times New Roman"/>
          <w:sz w:val="20"/>
          <w:szCs w:val="20"/>
          <w:lang w:eastAsia="hu-HU"/>
        </w:rPr>
        <w:t>2220 Vecsés</w:t>
      </w:r>
      <w:r w:rsidRPr="009410A3">
        <w:rPr>
          <w:rFonts w:ascii="Avenir Next" w:eastAsia="Times New Roman" w:hAnsi="Avenir Next" w:cs="Times New Roman"/>
          <w:sz w:val="20"/>
          <w:szCs w:val="20"/>
          <w:lang w:eastAsia="hu-HU"/>
        </w:rPr>
        <w:t xml:space="preserve">, </w:t>
      </w:r>
      <w:r w:rsidR="009410A3" w:rsidRPr="009410A3">
        <w:rPr>
          <w:rFonts w:ascii="Avenir Next" w:eastAsia="Times New Roman" w:hAnsi="Avenir Next" w:cs="Times New Roman"/>
          <w:sz w:val="20"/>
          <w:szCs w:val="20"/>
          <w:lang w:eastAsia="hu-HU"/>
        </w:rPr>
        <w:t>Kellner Dr. utca 34.</w:t>
      </w:r>
      <w:r w:rsidRPr="009410A3">
        <w:rPr>
          <w:rFonts w:ascii="Avenir Next" w:eastAsia="Times New Roman" w:hAnsi="Avenir Next" w:cs="Times New Roman"/>
          <w:sz w:val="20"/>
          <w:szCs w:val="20"/>
          <w:lang w:eastAsia="hu-HU"/>
        </w:rPr>
        <w:t xml:space="preserve"> Adó</w:t>
      </w:r>
      <w:r w:rsidR="009410A3" w:rsidRPr="009410A3">
        <w:rPr>
          <w:rFonts w:ascii="Avenir Next" w:eastAsia="Times New Roman" w:hAnsi="Avenir Next" w:cs="Times New Roman"/>
          <w:sz w:val="20"/>
          <w:szCs w:val="20"/>
          <w:lang w:eastAsia="hu-HU"/>
        </w:rPr>
        <w:t>azonosító</w:t>
      </w:r>
      <w:r w:rsidRPr="009410A3">
        <w:rPr>
          <w:rFonts w:ascii="Avenir Next" w:eastAsia="Times New Roman" w:hAnsi="Avenir Next" w:cs="Times New Roman"/>
          <w:sz w:val="20"/>
          <w:szCs w:val="20"/>
          <w:lang w:eastAsia="hu-HU"/>
        </w:rPr>
        <w:t xml:space="preserve">: </w:t>
      </w:r>
      <w:r w:rsidR="009410A3" w:rsidRPr="009410A3">
        <w:rPr>
          <w:rFonts w:ascii="Avenir Next" w:eastAsia="Times New Roman" w:hAnsi="Avenir Next" w:cs="Times New Roman"/>
          <w:sz w:val="20"/>
          <w:szCs w:val="20"/>
          <w:lang w:eastAsia="hu-HU"/>
        </w:rPr>
        <w:t>8446103222</w:t>
      </w:r>
      <w:r w:rsidRPr="009410A3">
        <w:rPr>
          <w:rFonts w:ascii="Avenir Next" w:eastAsia="Times New Roman" w:hAnsi="Avenir Next" w:cs="Times New Roman"/>
          <w:sz w:val="20"/>
          <w:szCs w:val="20"/>
          <w:lang w:eastAsia="hu-HU"/>
        </w:rPr>
        <w:t xml:space="preserve">,; e-mail: </w:t>
      </w:r>
      <w:hyperlink r:id="rId8" w:history="1">
        <w:r w:rsidR="009410A3" w:rsidRPr="009410A3">
          <w:rPr>
            <w:rStyle w:val="Hiperhivatkozs"/>
            <w:rFonts w:ascii="Avenir Next" w:eastAsia="Times New Roman" w:hAnsi="Avenir Next" w:cs="Times New Roman"/>
            <w:sz w:val="20"/>
            <w:szCs w:val="20"/>
            <w:lang w:eastAsia="hu-HU"/>
          </w:rPr>
          <w:t>alexandra.intimtorna@</w:t>
        </w:r>
      </w:hyperlink>
      <w:r w:rsidR="009410A3" w:rsidRPr="009410A3">
        <w:rPr>
          <w:rStyle w:val="Hiperhivatkozs"/>
          <w:rFonts w:ascii="Avenir Next" w:eastAsia="Times New Roman" w:hAnsi="Avenir Next" w:cs="Times New Roman"/>
          <w:sz w:val="20"/>
          <w:szCs w:val="20"/>
          <w:lang w:eastAsia="hu-HU"/>
        </w:rPr>
        <w:t>gmail.com</w:t>
      </w:r>
      <w:r w:rsidRPr="009410A3">
        <w:rPr>
          <w:rFonts w:ascii="Avenir Next" w:eastAsia="Times New Roman" w:hAnsi="Avenir Next" w:cs="Times New Roman"/>
          <w:sz w:val="20"/>
          <w:szCs w:val="20"/>
          <w:lang w:eastAsia="hu-HU"/>
        </w:rPr>
        <w:t>;)</w:t>
      </w:r>
      <w:r>
        <w:rPr>
          <w:rFonts w:ascii="Avenir Next" w:eastAsia="Times New Roman" w:hAnsi="Avenir Next" w:cs="Times New Roman"/>
          <w:sz w:val="20"/>
          <w:szCs w:val="20"/>
          <w:lang w:eastAsia="hu-HU"/>
        </w:rPr>
        <w:t xml:space="preserve"> </w:t>
      </w:r>
      <w:r w:rsidRPr="007B2545">
        <w:rPr>
          <w:rFonts w:ascii="Avenir Next" w:eastAsia="Times New Roman" w:hAnsi="Avenir Next" w:cs="Arial"/>
          <w:sz w:val="20"/>
          <w:szCs w:val="20"/>
          <w:lang w:eastAsia="hu-HU"/>
        </w:rPr>
        <w:t xml:space="preserve">ismertesse Önnel a Kriston-módszerhez kapcsolódó, </w:t>
      </w:r>
      <w:hyperlink r:id="rId9"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14:paraId="7ADD4CBF" w14:textId="11ED053F"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tekintetében </w:t>
      </w:r>
      <w:r w:rsidR="006A36C6">
        <w:rPr>
          <w:rFonts w:ascii="Avenir Next" w:eastAsia="Times New Roman" w:hAnsi="Avenir Next" w:cs="Arial"/>
          <w:sz w:val="20"/>
          <w:szCs w:val="20"/>
          <w:lang w:eastAsia="hu-HU"/>
        </w:rPr>
        <w:t>Rozenthál Alexandra</w:t>
      </w:r>
      <w:r w:rsidR="006A36C6" w:rsidRPr="007B2545">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adatkezelőnek minősül (továbbiakban: Adatkezelő). Adatkezelő elérhetősége</w:t>
      </w:r>
      <w:r>
        <w:rPr>
          <w:rFonts w:ascii="Avenir Next" w:eastAsia="Times New Roman" w:hAnsi="Avenir Next" w:cs="Arial"/>
          <w:sz w:val="20"/>
          <w:szCs w:val="20"/>
          <w:lang w:eastAsia="hu-HU"/>
        </w:rPr>
        <w:t xml:space="preserve">: </w:t>
      </w:r>
      <w:hyperlink r:id="rId10" w:history="1">
        <w:r w:rsidR="006A36C6" w:rsidRPr="009410A3">
          <w:rPr>
            <w:rStyle w:val="Hiperhivatkozs"/>
            <w:rFonts w:ascii="Avenir Next" w:eastAsia="Times New Roman" w:hAnsi="Avenir Next" w:cs="Times New Roman"/>
            <w:sz w:val="20"/>
            <w:szCs w:val="20"/>
            <w:lang w:eastAsia="hu-HU"/>
          </w:rPr>
          <w:t>alexandra.intimtorna@</w:t>
        </w:r>
      </w:hyperlink>
      <w:r w:rsidR="006A36C6" w:rsidRPr="009410A3">
        <w:rPr>
          <w:rStyle w:val="Hiperhivatkozs"/>
          <w:rFonts w:ascii="Avenir Next" w:eastAsia="Times New Roman" w:hAnsi="Avenir Next" w:cs="Times New Roman"/>
          <w:sz w:val="20"/>
          <w:szCs w:val="20"/>
          <w:lang w:eastAsia="hu-HU"/>
        </w:rPr>
        <w:t>gmail.com</w:t>
      </w:r>
      <w:r w:rsidR="006A36C6">
        <w:rPr>
          <w:rStyle w:val="Hiperhivatkozs"/>
          <w:rFonts w:ascii="Avenir Next" w:eastAsia="Times New Roman" w:hAnsi="Avenir Next" w:cs="Times New Roman"/>
          <w:sz w:val="20"/>
          <w:szCs w:val="20"/>
          <w:lang w:eastAsia="hu-HU"/>
        </w:rPr>
        <w:t>.</w:t>
      </w:r>
      <w:r w:rsidRPr="007B2545">
        <w:rPr>
          <w:rFonts w:ascii="Avenir Next" w:eastAsia="Times New Roman" w:hAnsi="Avenir Next" w:cs="Arial"/>
          <w:sz w:val="20"/>
          <w:szCs w:val="20"/>
          <w:lang w:eastAsia="hu-HU"/>
        </w:rPr>
        <w:t xml:space="preserve"> </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tábor, stb.) tart (a továbbiakban: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lastRenderedPageBreak/>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 xml:space="preserve">ÁSZF-nek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Amennyiben fizetéskor bankkártyás fizetést választ, a fizetési szolgáltatást nyújtó adatfeldolgozó partner, OTP Mobil Kft. (Simple Pay) számára a név, e-mail cím, telefonszám adatok átadásra kerülnek a fizetési szolgáltatás biztonságának elősegítése érdekében. Az adatfeldolgozó által végzett adatfeldolgozási tevékenység jellege és célja a SimplePay Adatkezelési tájékoztatóban, az alábbi linken tekinthető meg: </w:t>
      </w:r>
      <w:hyperlink r:id="rId11"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5A2DABA8"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Adatkezelő a kezelt adatokat szerződéses adatfeldolgozó partnere a Vitál</w:t>
      </w:r>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9F33C2">
        <w:rPr>
          <w:rFonts w:ascii="Avenir Next" w:eastAsia="Times New Roman" w:hAnsi="Avenir Next" w:cs="Arial"/>
          <w:sz w:val="20"/>
          <w:szCs w:val="20"/>
          <w:lang w:eastAsia="hu-HU"/>
        </w:rPr>
        <w:t xml:space="preserve"> </w:t>
      </w:r>
      <w:r w:rsidR="00B449AF" w:rsidRPr="00B449AF">
        <w:rPr>
          <w:rFonts w:ascii="Avenir Next" w:eastAsia="Times New Roman" w:hAnsi="Avenir Next" w:cs="Arial"/>
          <w:sz w:val="20"/>
          <w:szCs w:val="20"/>
          <w:lang w:eastAsia="hu-HU"/>
        </w:rPr>
        <w:t>Hírlevél küldés folyamatában már adatkezelő nem vesz részt</w:t>
      </w:r>
      <w:r w:rsidR="009F33C2" w:rsidRPr="00B449AF">
        <w:rPr>
          <w:rFonts w:ascii="Avenir Next" w:eastAsia="Times New Roman" w:hAnsi="Avenir Next" w:cs="Arial"/>
          <w:sz w:val="20"/>
          <w:szCs w:val="20"/>
          <w:lang w:eastAsia="hu-HU"/>
        </w:rPr>
        <w:t>, az adatok tárolása az Európai Unión belül történik.</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66F21F3E"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Tájékoztatjuk, hogy jogszabály alapján az </w:t>
      </w:r>
      <w:hyperlink r:id="rId12" w:history="1">
        <w:r w:rsidR="00B449AF" w:rsidRPr="009410A3">
          <w:rPr>
            <w:rStyle w:val="Hiperhivatkozs"/>
            <w:rFonts w:ascii="Avenir Next" w:eastAsia="Times New Roman" w:hAnsi="Avenir Next" w:cs="Times New Roman"/>
            <w:sz w:val="20"/>
            <w:szCs w:val="20"/>
            <w:lang w:eastAsia="hu-HU"/>
          </w:rPr>
          <w:t>alexandra.intimtorna@</w:t>
        </w:r>
      </w:hyperlink>
      <w:r w:rsidR="00B449AF" w:rsidRPr="009410A3">
        <w:rPr>
          <w:rStyle w:val="Hiperhivatkozs"/>
          <w:rFonts w:ascii="Avenir Next" w:eastAsia="Times New Roman" w:hAnsi="Avenir Next" w:cs="Times New Roman"/>
          <w:sz w:val="20"/>
          <w:szCs w:val="20"/>
          <w:lang w:eastAsia="hu-HU"/>
        </w:rPr>
        <w:t>gmail.com</w:t>
      </w:r>
      <w:r w:rsidR="00B449AF" w:rsidRPr="007B2545">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4A39" w14:textId="77777777" w:rsidR="00D75741" w:rsidRDefault="00D75741" w:rsidP="003E4915">
      <w:r>
        <w:separator/>
      </w:r>
    </w:p>
  </w:endnote>
  <w:endnote w:type="continuationSeparator" w:id="0">
    <w:p w14:paraId="3F0178A8" w14:textId="77777777" w:rsidR="00D75741" w:rsidRDefault="00D75741"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42584795"/>
      <w:docPartObj>
        <w:docPartGallery w:val="Page Numbers (Bottom of Page)"/>
        <w:docPartUnique/>
      </w:docPartObj>
    </w:sdt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Fonts w:ascii="Avenir Next" w:hAnsi="Avenir Next"/>
        <w:sz w:val="20"/>
        <w:szCs w:val="20"/>
      </w:rPr>
      <w:id w:val="-575127896"/>
      <w:docPartObj>
        <w:docPartGallery w:val="Page Numbers (Bottom of Page)"/>
        <w:docPartUnique/>
      </w:docPartObj>
    </w:sdt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3F2C84F2"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EB7D7F">
      <w:rPr>
        <w:rFonts w:ascii="Avenir Next" w:hAnsi="Avenir Next"/>
        <w:sz w:val="20"/>
        <w:szCs w:val="20"/>
      </w:rPr>
      <w:t>Rozenthál Alexandra</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101F" w14:textId="77777777" w:rsidR="00D75741" w:rsidRDefault="00D75741" w:rsidP="003E4915">
      <w:r>
        <w:separator/>
      </w:r>
    </w:p>
  </w:footnote>
  <w:footnote w:type="continuationSeparator" w:id="0">
    <w:p w14:paraId="2F21384A" w14:textId="77777777" w:rsidR="00D75741" w:rsidRDefault="00D75741"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16cid:durableId="1597253947">
    <w:abstractNumId w:val="8"/>
  </w:num>
  <w:num w:numId="2" w16cid:durableId="1389037008">
    <w:abstractNumId w:val="1"/>
  </w:num>
  <w:num w:numId="3" w16cid:durableId="410473787">
    <w:abstractNumId w:val="16"/>
  </w:num>
  <w:num w:numId="4" w16cid:durableId="2074962087">
    <w:abstractNumId w:val="11"/>
  </w:num>
  <w:num w:numId="5" w16cid:durableId="729233292">
    <w:abstractNumId w:val="14"/>
  </w:num>
  <w:num w:numId="6" w16cid:durableId="222301961">
    <w:abstractNumId w:val="4"/>
  </w:num>
  <w:num w:numId="7" w16cid:durableId="2132043347">
    <w:abstractNumId w:val="17"/>
  </w:num>
  <w:num w:numId="8" w16cid:durableId="2076275147">
    <w:abstractNumId w:val="17"/>
  </w:num>
  <w:num w:numId="9" w16cid:durableId="1390303345">
    <w:abstractNumId w:val="19"/>
  </w:num>
  <w:num w:numId="10" w16cid:durableId="944072173">
    <w:abstractNumId w:val="13"/>
  </w:num>
  <w:num w:numId="11" w16cid:durableId="1029574643">
    <w:abstractNumId w:val="9"/>
  </w:num>
  <w:num w:numId="12" w16cid:durableId="1891111784">
    <w:abstractNumId w:val="0"/>
  </w:num>
  <w:num w:numId="13" w16cid:durableId="1398362271">
    <w:abstractNumId w:val="15"/>
  </w:num>
  <w:num w:numId="14" w16cid:durableId="1935505692">
    <w:abstractNumId w:val="7"/>
  </w:num>
  <w:num w:numId="15" w16cid:durableId="1883252176">
    <w:abstractNumId w:val="5"/>
  </w:num>
  <w:num w:numId="16" w16cid:durableId="1925913349">
    <w:abstractNumId w:val="20"/>
  </w:num>
  <w:num w:numId="17" w16cid:durableId="166023697">
    <w:abstractNumId w:val="10"/>
  </w:num>
  <w:num w:numId="18" w16cid:durableId="229924762">
    <w:abstractNumId w:val="2"/>
  </w:num>
  <w:num w:numId="19" w16cid:durableId="1795707576">
    <w:abstractNumId w:val="18"/>
  </w:num>
  <w:num w:numId="20" w16cid:durableId="843783677">
    <w:abstractNumId w:val="21"/>
  </w:num>
  <w:num w:numId="21" w16cid:durableId="356808209">
    <w:abstractNumId w:val="12"/>
  </w:num>
  <w:num w:numId="22" w16cid:durableId="1038815755">
    <w:abstractNumId w:val="22"/>
  </w:num>
  <w:num w:numId="23" w16cid:durableId="1014921648">
    <w:abstractNumId w:val="6"/>
  </w:num>
  <w:num w:numId="24" w16cid:durableId="130411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73D4"/>
    <w:rsid w:val="00023C64"/>
    <w:rsid w:val="000878F1"/>
    <w:rsid w:val="00130AD7"/>
    <w:rsid w:val="001659A6"/>
    <w:rsid w:val="0016715F"/>
    <w:rsid w:val="00172E04"/>
    <w:rsid w:val="001865AC"/>
    <w:rsid w:val="00195BF9"/>
    <w:rsid w:val="00197164"/>
    <w:rsid w:val="001D407B"/>
    <w:rsid w:val="001F4253"/>
    <w:rsid w:val="0020476F"/>
    <w:rsid w:val="00212976"/>
    <w:rsid w:val="00227C06"/>
    <w:rsid w:val="00244E80"/>
    <w:rsid w:val="00267131"/>
    <w:rsid w:val="00280862"/>
    <w:rsid w:val="002813E6"/>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516C"/>
    <w:rsid w:val="00470A19"/>
    <w:rsid w:val="004E3005"/>
    <w:rsid w:val="004F7789"/>
    <w:rsid w:val="00515B26"/>
    <w:rsid w:val="0052672F"/>
    <w:rsid w:val="00535EE8"/>
    <w:rsid w:val="0055018A"/>
    <w:rsid w:val="00554182"/>
    <w:rsid w:val="00562BBF"/>
    <w:rsid w:val="00581B40"/>
    <w:rsid w:val="005842D5"/>
    <w:rsid w:val="00591BC5"/>
    <w:rsid w:val="005A3054"/>
    <w:rsid w:val="005A67DD"/>
    <w:rsid w:val="005B73CF"/>
    <w:rsid w:val="005E1775"/>
    <w:rsid w:val="00607AD7"/>
    <w:rsid w:val="00631E16"/>
    <w:rsid w:val="00631E9A"/>
    <w:rsid w:val="00674A6A"/>
    <w:rsid w:val="0068138B"/>
    <w:rsid w:val="0068223F"/>
    <w:rsid w:val="00687F51"/>
    <w:rsid w:val="006937D1"/>
    <w:rsid w:val="006A36C6"/>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10A3"/>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D7F7F"/>
    <w:rsid w:val="00AE21C7"/>
    <w:rsid w:val="00B10243"/>
    <w:rsid w:val="00B449AF"/>
    <w:rsid w:val="00B75B9F"/>
    <w:rsid w:val="00B969AE"/>
    <w:rsid w:val="00C13DF6"/>
    <w:rsid w:val="00C31F09"/>
    <w:rsid w:val="00C73557"/>
    <w:rsid w:val="00C819A4"/>
    <w:rsid w:val="00D04385"/>
    <w:rsid w:val="00D13D4E"/>
    <w:rsid w:val="00D24469"/>
    <w:rsid w:val="00D45336"/>
    <w:rsid w:val="00D75741"/>
    <w:rsid w:val="00D80DD8"/>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8342E"/>
    <w:rsid w:val="00EA0DD3"/>
    <w:rsid w:val="00EB7D7F"/>
    <w:rsid w:val="00EC1213"/>
    <w:rsid w:val="00ED5CEA"/>
    <w:rsid w:val="00EE2BAA"/>
    <w:rsid w:val="00EF0BF6"/>
    <w:rsid w:val="00EF3FB0"/>
    <w:rsid w:val="00F139E8"/>
    <w:rsid w:val="00F24BC7"/>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intimtorn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andra.intimtor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plepay.hu/vasarlo-af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lexandra.intimtorna@" TargetMode="External"/><Relationship Id="rId4" Type="http://schemas.openxmlformats.org/officeDocument/2006/relationships/settings" Target="settings.xml"/><Relationship Id="rId9" Type="http://schemas.openxmlformats.org/officeDocument/2006/relationships/hyperlink" Target="http://www.intimtorna.h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E6-E6EB-A645-BB8F-2A337BE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1356</Words>
  <Characters>9364</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Alexandra Rozenthal</cp:lastModifiedBy>
  <cp:revision>9</cp:revision>
  <cp:lastPrinted>2021-05-20T08:51:00Z</cp:lastPrinted>
  <dcterms:created xsi:type="dcterms:W3CDTF">2024-10-25T17:08:00Z</dcterms:created>
  <dcterms:modified xsi:type="dcterms:W3CDTF">2025-03-26T20:45:00Z</dcterms:modified>
</cp:coreProperties>
</file>